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C94AC" w14:textId="77777777" w:rsidR="00C220A8" w:rsidRDefault="00C220A8" w:rsidP="008C2257">
      <w:pPr>
        <w:jc w:val="both"/>
        <w:rPr>
          <w:rFonts w:ascii="Lato" w:hAnsi="Lato"/>
          <w:b/>
          <w:bCs/>
        </w:rPr>
      </w:pPr>
      <w:r>
        <w:rPr>
          <w:rFonts w:ascii="Lato" w:hAnsi="Lato"/>
          <w:b/>
          <w:bCs/>
        </w:rPr>
        <w:t>::: ABOUT UNIVERSITY</w:t>
      </w:r>
    </w:p>
    <w:p w14:paraId="31F06E5D" w14:textId="77777777" w:rsidR="00C220A8" w:rsidRDefault="00043709" w:rsidP="008C2257">
      <w:pPr>
        <w:jc w:val="both"/>
        <w:rPr>
          <w:rFonts w:ascii="Lato" w:hAnsi="Lato"/>
        </w:rPr>
      </w:pPr>
      <w:hyperlink r:id="rId5" w:history="1">
        <w:r w:rsidR="00C220A8">
          <w:rPr>
            <w:rStyle w:val="Hyperlink"/>
            <w:rFonts w:ascii="Lato" w:hAnsi="Lato"/>
          </w:rPr>
          <w:t>LCC International University</w:t>
        </w:r>
      </w:hyperlink>
      <w:r w:rsidR="00C220A8">
        <w:rPr>
          <w:rFonts w:ascii="Lato" w:hAnsi="Lato"/>
        </w:rPr>
        <w:t xml:space="preserve"> is a North American style university based in Klaipeda, Lithuania (northern Europe). The university is fully accredited and provides BA and MA degree programs based on the liberal arts educational model which is common in North America. </w:t>
      </w:r>
      <w:r w:rsidR="00C220A8">
        <w:rPr>
          <w:rFonts w:ascii="Lato" w:hAnsi="Lato"/>
          <w:u w:val="single"/>
        </w:rPr>
        <w:t>The language of instruction is English</w:t>
      </w:r>
      <w:r w:rsidR="00C220A8">
        <w:rPr>
          <w:rFonts w:ascii="Lato" w:hAnsi="Lato"/>
        </w:rPr>
        <w:t>. </w:t>
      </w:r>
    </w:p>
    <w:p w14:paraId="6FC6C47E" w14:textId="77777777" w:rsidR="00C220A8" w:rsidRDefault="00C220A8" w:rsidP="008C2257">
      <w:pPr>
        <w:jc w:val="both"/>
        <w:rPr>
          <w:rFonts w:ascii="Lato" w:hAnsi="Lato"/>
        </w:rPr>
      </w:pPr>
    </w:p>
    <w:p w14:paraId="376D0664" w14:textId="77777777" w:rsidR="00C220A8" w:rsidRDefault="00C220A8" w:rsidP="008C2257">
      <w:pPr>
        <w:jc w:val="both"/>
        <w:rPr>
          <w:rFonts w:ascii="Lato" w:hAnsi="Lato"/>
        </w:rPr>
      </w:pPr>
      <w:r>
        <w:rPr>
          <w:rFonts w:ascii="Lato" w:hAnsi="Lato"/>
        </w:rPr>
        <w:t xml:space="preserve">LCC International University has 700 students with </w:t>
      </w:r>
      <w:r>
        <w:rPr>
          <w:rFonts w:ascii="Lato" w:hAnsi="Lato"/>
          <w:color w:val="1F497D"/>
        </w:rPr>
        <w:t>20</w:t>
      </w:r>
      <w:r>
        <w:rPr>
          <w:rFonts w:ascii="Lato" w:hAnsi="Lato"/>
        </w:rPr>
        <w:t xml:space="preserve">% of them coming from Lithuania, and 80% coming from 65 countries in the world. In addition to these degree-seeking students, LCC also hosts approximately </w:t>
      </w:r>
      <w:r>
        <w:rPr>
          <w:rFonts w:ascii="Lato" w:hAnsi="Lato"/>
          <w:color w:val="1F497D"/>
        </w:rPr>
        <w:t>3</w:t>
      </w:r>
      <w:r>
        <w:rPr>
          <w:rFonts w:ascii="Lato" w:hAnsi="Lato"/>
        </w:rPr>
        <w:t xml:space="preserve">0+ North American as well as European exchange students from our partner institutions who study with us for a study abroad semester each year. Two-thirds of LCC‘s faculty come from Canada and the USA making LCC a very international university with student and faculty/staff diversity. The international distinctive is also mirrored in the program content, teaching approach and student life programming. </w:t>
      </w:r>
    </w:p>
    <w:p w14:paraId="6C9B0477" w14:textId="77777777" w:rsidR="00C220A8" w:rsidRDefault="00C220A8" w:rsidP="008C2257">
      <w:pPr>
        <w:jc w:val="both"/>
        <w:rPr>
          <w:rFonts w:ascii="Lato" w:hAnsi="Lato"/>
        </w:rPr>
      </w:pPr>
    </w:p>
    <w:p w14:paraId="120736C7" w14:textId="77777777" w:rsidR="00C220A8" w:rsidRDefault="00C220A8" w:rsidP="008C2257">
      <w:pPr>
        <w:jc w:val="both"/>
        <w:rPr>
          <w:rFonts w:ascii="Lato" w:hAnsi="Lato"/>
        </w:rPr>
      </w:pPr>
      <w:r>
        <w:rPr>
          <w:rFonts w:ascii="Lato" w:hAnsi="Lato"/>
        </w:rPr>
        <w:t>LCC emphasizes eight core competencies: critical thinking, conflict transformation, multicultural perspective, effective communication, Christian worldview, servant leadership, multidisciplinary knowledge and community building. Our definition of liberal arts education takes into account quantitative diversity of course work, but further emphasizes the importance of student self-transformation. Being a small university, LCC is a relational university. We believe that student transformation takes place within the context of community and one-on-one relations.</w:t>
      </w:r>
    </w:p>
    <w:p w14:paraId="39CD3959" w14:textId="77777777" w:rsidR="00C220A8" w:rsidRDefault="00C220A8" w:rsidP="008C2257">
      <w:pPr>
        <w:jc w:val="both"/>
        <w:rPr>
          <w:rFonts w:ascii="Lato" w:hAnsi="Lato"/>
        </w:rPr>
      </w:pPr>
    </w:p>
    <w:p w14:paraId="111DE8FF" w14:textId="77777777" w:rsidR="00C220A8" w:rsidRDefault="00C220A8" w:rsidP="008C2257">
      <w:pPr>
        <w:jc w:val="both"/>
        <w:rPr>
          <w:rFonts w:ascii="Lato" w:hAnsi="Lato"/>
        </w:rPr>
      </w:pPr>
      <w:r>
        <w:rPr>
          <w:rFonts w:ascii="Lato" w:hAnsi="Lato"/>
        </w:rPr>
        <w:t xml:space="preserve">LCC‘s educational model places broad-based education within the context of a Christian academic community in order to extend education beyond the classroom. As a part of LCC’s vision to prepare students to participate actively in the life of their home communities, the role of each individual in the building of society is emphasized through active participation in community projects and hands on practicums. Regardless of the Christian identity, LCC is open to all students regardless of their religion. But LCC‘s Christian identity influences the environment in which students study, making the university a safe place for everyone where respect, high level of ethics and tolerance are at the core of everything. As part of the core curriculum which provides professional flexibility and foundational skills that employers look for, all students will take 4 courses from the Theology division in order to be able to understand the world better, be educated about religions and worldviews, and be able to shape their own values and principles. </w:t>
      </w:r>
    </w:p>
    <w:p w14:paraId="43803410" w14:textId="77777777" w:rsidR="00C220A8" w:rsidRDefault="00C220A8" w:rsidP="008C2257">
      <w:pPr>
        <w:spacing w:before="100" w:beforeAutospacing="1" w:after="100" w:afterAutospacing="1"/>
        <w:jc w:val="both"/>
        <w:rPr>
          <w:rFonts w:ascii="Lato" w:hAnsi="Lato"/>
        </w:rPr>
      </w:pPr>
      <w:r>
        <w:rPr>
          <w:rFonts w:ascii="Lato" w:hAnsi="Lato"/>
        </w:rPr>
        <w:t>LCC is the only university in Lithuania and the immediate region that has a full residential campus. LCC uses a residential model of higher education, with two very modern residence halls on campus. These halls provide housing for almost 60% of the student body, and therefore allow the university to be intentional about community building. Each floor within these residence halls has its own fully equipped kitchen, as most of the students prefer to cook for themselves. In addition, LCC has a cafeteria which can be used for the noon meal.</w:t>
      </w:r>
      <w:r>
        <w:rPr>
          <w:rFonts w:ascii="Lato" w:hAnsi="Lato"/>
          <w:b/>
          <w:bCs/>
        </w:rPr>
        <w:t xml:space="preserve"> </w:t>
      </w:r>
      <w:r>
        <w:rPr>
          <w:rFonts w:ascii="Lato" w:hAnsi="Lato"/>
        </w:rPr>
        <w:t xml:space="preserve">For more about the university, please see this video: </w:t>
      </w:r>
      <w:hyperlink r:id="rId6" w:history="1">
        <w:r>
          <w:rPr>
            <w:rStyle w:val="Hyperlink"/>
            <w:rFonts w:ascii="Lato" w:hAnsi="Lato"/>
          </w:rPr>
          <w:t>https://www.youtube.com/watch?v=T_7Fo8qAAes</w:t>
        </w:r>
      </w:hyperlink>
      <w:r>
        <w:rPr>
          <w:rFonts w:ascii="Lato" w:hAnsi="Lato"/>
          <w:color w:val="1F497D"/>
        </w:rPr>
        <w:t xml:space="preserve"> </w:t>
      </w:r>
      <w:r>
        <w:rPr>
          <w:rFonts w:ascii="Lato" w:hAnsi="Lato"/>
        </w:rPr>
        <w:t>and for more of campus facilities, please go here:</w:t>
      </w:r>
      <w:r>
        <w:rPr>
          <w:rFonts w:ascii="Lato" w:hAnsi="Lato"/>
          <w:color w:val="1F497D"/>
        </w:rPr>
        <w:t xml:space="preserve"> </w:t>
      </w:r>
      <w:hyperlink r:id="rId7" w:history="1">
        <w:r>
          <w:rPr>
            <w:rStyle w:val="Hyperlink"/>
            <w:rFonts w:ascii="Lato" w:hAnsi="Lato"/>
          </w:rPr>
          <w:t>https://www.youtube.com/watch?v=8hWNPwUZGrY&amp;t=3s</w:t>
        </w:r>
      </w:hyperlink>
      <w:r>
        <w:rPr>
          <w:rFonts w:ascii="Lato" w:hAnsi="Lato"/>
        </w:rPr>
        <w:t>.</w:t>
      </w:r>
    </w:p>
    <w:p w14:paraId="285A10D9" w14:textId="77777777" w:rsidR="00C220A8" w:rsidRDefault="00C220A8" w:rsidP="008C2257">
      <w:pPr>
        <w:jc w:val="both"/>
        <w:rPr>
          <w:rFonts w:ascii="Lato" w:hAnsi="Lato"/>
        </w:rPr>
      </w:pPr>
      <w:r>
        <w:rPr>
          <w:rFonts w:ascii="Lato" w:hAnsi="Lato"/>
        </w:rPr>
        <w:t>In providing true liberal arts education, LCC International University offers the following BA programs:</w:t>
      </w:r>
    </w:p>
    <w:p w14:paraId="36819757" w14:textId="77777777" w:rsidR="00C220A8" w:rsidRDefault="00C220A8" w:rsidP="008C2257">
      <w:pPr>
        <w:pStyle w:val="ListParagraph"/>
        <w:numPr>
          <w:ilvl w:val="0"/>
          <w:numId w:val="1"/>
        </w:numPr>
        <w:jc w:val="both"/>
        <w:rPr>
          <w:rFonts w:ascii="Lato" w:hAnsi="Lato" w:cs="Calibri"/>
          <w:sz w:val="22"/>
          <w:szCs w:val="22"/>
        </w:rPr>
        <w:sectPr w:rsidR="00C220A8">
          <w:pgSz w:w="11906" w:h="16838"/>
          <w:pgMar w:top="1440" w:right="1440" w:bottom="1440" w:left="1440" w:header="567" w:footer="567" w:gutter="0"/>
          <w:cols w:space="1296"/>
          <w:docGrid w:linePitch="360"/>
        </w:sectPr>
      </w:pPr>
    </w:p>
    <w:p w14:paraId="22450FCE" w14:textId="77777777" w:rsidR="00C220A8" w:rsidRDefault="00C220A8" w:rsidP="008C2257">
      <w:pPr>
        <w:pStyle w:val="ListParagraph"/>
        <w:numPr>
          <w:ilvl w:val="0"/>
          <w:numId w:val="1"/>
        </w:numPr>
        <w:jc w:val="both"/>
        <w:rPr>
          <w:rFonts w:ascii="Lato" w:hAnsi="Lato" w:cs="Calibri"/>
          <w:sz w:val="22"/>
          <w:szCs w:val="22"/>
        </w:rPr>
      </w:pPr>
      <w:r>
        <w:rPr>
          <w:rFonts w:ascii="Lato" w:hAnsi="Lato" w:cs="Calibri"/>
          <w:sz w:val="22"/>
          <w:szCs w:val="22"/>
        </w:rPr>
        <w:t>English Language and Literature</w:t>
      </w:r>
    </w:p>
    <w:p w14:paraId="4E7C0370" w14:textId="77777777" w:rsidR="00C220A8" w:rsidRDefault="00C220A8" w:rsidP="008C2257">
      <w:pPr>
        <w:pStyle w:val="ListParagraph"/>
        <w:numPr>
          <w:ilvl w:val="0"/>
          <w:numId w:val="1"/>
        </w:numPr>
        <w:spacing w:before="100" w:beforeAutospacing="1" w:after="100" w:afterAutospacing="1"/>
        <w:jc w:val="both"/>
        <w:rPr>
          <w:rFonts w:ascii="Lato" w:hAnsi="Lato" w:cs="Calibri"/>
          <w:sz w:val="22"/>
          <w:szCs w:val="22"/>
        </w:rPr>
      </w:pPr>
      <w:r>
        <w:rPr>
          <w:rFonts w:ascii="Lato" w:hAnsi="Lato" w:cs="Calibri"/>
          <w:sz w:val="22"/>
          <w:szCs w:val="22"/>
        </w:rPr>
        <w:t>International Business Administration</w:t>
      </w:r>
    </w:p>
    <w:p w14:paraId="069CC2F9" w14:textId="77777777" w:rsidR="00C220A8" w:rsidRDefault="00C220A8" w:rsidP="008C2257">
      <w:pPr>
        <w:pStyle w:val="ListParagraph"/>
        <w:numPr>
          <w:ilvl w:val="0"/>
          <w:numId w:val="1"/>
        </w:numPr>
        <w:spacing w:before="100" w:beforeAutospacing="1" w:after="100" w:afterAutospacing="1"/>
        <w:jc w:val="both"/>
        <w:rPr>
          <w:rFonts w:ascii="Lato" w:hAnsi="Lato" w:cs="Calibri"/>
          <w:b/>
          <w:bCs/>
          <w:sz w:val="22"/>
          <w:szCs w:val="22"/>
        </w:rPr>
      </w:pPr>
      <w:r>
        <w:rPr>
          <w:rFonts w:ascii="Lato" w:hAnsi="Lato" w:cs="Calibri"/>
          <w:sz w:val="22"/>
          <w:szCs w:val="22"/>
        </w:rPr>
        <w:t>Psychology</w:t>
      </w:r>
    </w:p>
    <w:p w14:paraId="46F0716B" w14:textId="77777777" w:rsidR="00C220A8" w:rsidRDefault="00C220A8" w:rsidP="008C2257">
      <w:pPr>
        <w:pStyle w:val="ListParagraph"/>
        <w:numPr>
          <w:ilvl w:val="0"/>
          <w:numId w:val="1"/>
        </w:numPr>
        <w:spacing w:before="100" w:beforeAutospacing="1" w:after="100" w:afterAutospacing="1"/>
        <w:jc w:val="both"/>
        <w:rPr>
          <w:rFonts w:ascii="Lato" w:hAnsi="Lato" w:cs="Calibri"/>
          <w:b/>
          <w:bCs/>
          <w:sz w:val="22"/>
          <w:szCs w:val="22"/>
        </w:rPr>
      </w:pPr>
      <w:r>
        <w:rPr>
          <w:rFonts w:ascii="Lato" w:hAnsi="Lato" w:cs="Calibri"/>
          <w:sz w:val="22"/>
          <w:szCs w:val="22"/>
        </w:rPr>
        <w:t>Contemporary Communication</w:t>
      </w:r>
    </w:p>
    <w:p w14:paraId="113C0119" w14:textId="77777777" w:rsidR="00C220A8" w:rsidRDefault="00C220A8" w:rsidP="008C2257">
      <w:pPr>
        <w:pStyle w:val="ListParagraph"/>
        <w:numPr>
          <w:ilvl w:val="0"/>
          <w:numId w:val="1"/>
        </w:numPr>
        <w:spacing w:before="100" w:beforeAutospacing="1" w:after="100" w:afterAutospacing="1"/>
        <w:jc w:val="both"/>
        <w:rPr>
          <w:rFonts w:ascii="Lato" w:hAnsi="Lato" w:cs="Calibri"/>
          <w:b/>
          <w:bCs/>
          <w:sz w:val="22"/>
          <w:szCs w:val="22"/>
        </w:rPr>
      </w:pPr>
      <w:r>
        <w:rPr>
          <w:rFonts w:ascii="Lato" w:hAnsi="Lato" w:cs="Calibri"/>
          <w:sz w:val="22"/>
          <w:szCs w:val="22"/>
        </w:rPr>
        <w:t>Theology</w:t>
      </w:r>
    </w:p>
    <w:p w14:paraId="4602CCC9" w14:textId="77777777" w:rsidR="00C220A8" w:rsidRDefault="00C220A8" w:rsidP="008C2257">
      <w:pPr>
        <w:pStyle w:val="ListParagraph"/>
        <w:numPr>
          <w:ilvl w:val="0"/>
          <w:numId w:val="1"/>
        </w:numPr>
        <w:spacing w:before="100" w:beforeAutospacing="1" w:after="100" w:afterAutospacing="1"/>
        <w:jc w:val="both"/>
        <w:rPr>
          <w:rFonts w:ascii="Lato" w:hAnsi="Lato" w:cs="Calibri"/>
          <w:b/>
          <w:bCs/>
          <w:sz w:val="22"/>
          <w:szCs w:val="22"/>
        </w:rPr>
      </w:pPr>
      <w:r>
        <w:rPr>
          <w:rFonts w:ascii="Lato" w:hAnsi="Lato" w:cs="Calibri"/>
          <w:sz w:val="22"/>
          <w:szCs w:val="22"/>
        </w:rPr>
        <w:t>International Relations and Development</w:t>
      </w:r>
    </w:p>
    <w:p w14:paraId="2497B7DA" w14:textId="77777777" w:rsidR="00C220A8" w:rsidRDefault="00C220A8" w:rsidP="008C2257">
      <w:pPr>
        <w:spacing w:before="100" w:beforeAutospacing="1" w:after="100" w:afterAutospacing="1"/>
        <w:jc w:val="both"/>
        <w:rPr>
          <w:rFonts w:ascii="Lato" w:hAnsi="Lato"/>
        </w:rPr>
        <w:sectPr w:rsidR="00C220A8" w:rsidSect="00C220A8">
          <w:type w:val="continuous"/>
          <w:pgSz w:w="11906" w:h="16838"/>
          <w:pgMar w:top="1440" w:right="1440" w:bottom="1440" w:left="1440" w:header="567" w:footer="567" w:gutter="0"/>
          <w:cols w:num="2" w:space="1296"/>
          <w:docGrid w:linePitch="360"/>
        </w:sectPr>
      </w:pPr>
    </w:p>
    <w:p w14:paraId="74771767" w14:textId="77777777" w:rsidR="00C220A8" w:rsidRDefault="00C220A8" w:rsidP="008C2257">
      <w:pPr>
        <w:spacing w:before="100" w:beforeAutospacing="1" w:after="100" w:afterAutospacing="1"/>
        <w:jc w:val="both"/>
        <w:rPr>
          <w:rFonts w:ascii="Lato" w:hAnsi="Lato" w:cs="Times New Roman"/>
          <w:sz w:val="24"/>
          <w:szCs w:val="24"/>
        </w:rPr>
      </w:pPr>
      <w:r>
        <w:rPr>
          <w:rFonts w:ascii="Lato" w:hAnsi="Lato"/>
        </w:rPr>
        <w:t xml:space="preserve">LCC also offers online MA TESOL and MA in International Management programs that are directed at working individuals who can maintain their careers and study at the same time since they only have to come to Lithuania for short sessions once a year. </w:t>
      </w:r>
    </w:p>
    <w:p w14:paraId="17C9C933" w14:textId="77777777" w:rsidR="00C220A8" w:rsidRDefault="00C220A8" w:rsidP="008C2257">
      <w:pPr>
        <w:jc w:val="both"/>
        <w:rPr>
          <w:rFonts w:ascii="Lato" w:hAnsi="Lato" w:cs="Calibri"/>
        </w:rPr>
      </w:pPr>
      <w:r>
        <w:rPr>
          <w:rFonts w:ascii="Lato" w:hAnsi="Lato"/>
          <w:b/>
          <w:bCs/>
        </w:rPr>
        <w:t>::: MIDDLE EAST SCHOLARS PROGRAM FOR WAR AFFECTED YOUTH</w:t>
      </w:r>
    </w:p>
    <w:p w14:paraId="333869E4" w14:textId="77777777" w:rsidR="00C220A8" w:rsidRDefault="00C220A8" w:rsidP="008C2257">
      <w:pPr>
        <w:jc w:val="both"/>
        <w:rPr>
          <w:rFonts w:ascii="Lato" w:hAnsi="Lato"/>
        </w:rPr>
      </w:pPr>
      <w:r>
        <w:rPr>
          <w:rFonts w:ascii="Lato" w:hAnsi="Lato"/>
        </w:rPr>
        <w:t>Priority of this scholarship program is to assist war-affected individuals by providing an opportunity to start or continue their BA education at LCC International University. An intensive English program (if needed) and supplemental support systems are a part of the scholarship package.</w:t>
      </w:r>
    </w:p>
    <w:p w14:paraId="16432ACB" w14:textId="77777777" w:rsidR="00C220A8" w:rsidRDefault="00C220A8" w:rsidP="008C2257">
      <w:pPr>
        <w:jc w:val="both"/>
        <w:rPr>
          <w:rFonts w:ascii="Lato" w:hAnsi="Lato"/>
          <w:lang w:val="en-US"/>
        </w:rPr>
      </w:pPr>
      <w:r>
        <w:rPr>
          <w:rFonts w:ascii="Lato" w:hAnsi="Lato"/>
          <w:lang w:val="en-US"/>
        </w:rPr>
        <w:t xml:space="preserve">Candidates from Syria, Iraq, Iran, Afghanistan, Myanmar, and other war affected countries </w:t>
      </w:r>
      <w:r>
        <w:rPr>
          <w:rFonts w:ascii="Lato" w:hAnsi="Lato"/>
        </w:rPr>
        <w:t xml:space="preserve">can apply or be referred to the program. </w:t>
      </w:r>
      <w:r>
        <w:rPr>
          <w:rFonts w:ascii="Lato" w:hAnsi="Lato"/>
          <w:lang w:val="en-US"/>
        </w:rPr>
        <w:t xml:space="preserve">Youth from minority and under-represented groups (including women) who have limited or no likelihood of returning home, or who have limited opportunity to study elsewhere in the region because of their identity are a priority. Other students are considered based on circumstances and experience. </w:t>
      </w:r>
    </w:p>
    <w:p w14:paraId="29CD74DB" w14:textId="77777777" w:rsidR="00C220A8" w:rsidRDefault="00C220A8" w:rsidP="008C2257">
      <w:pPr>
        <w:jc w:val="both"/>
        <w:rPr>
          <w:rFonts w:ascii="Lato" w:hAnsi="Lato"/>
        </w:rPr>
      </w:pPr>
      <w:r>
        <w:rPr>
          <w:rFonts w:ascii="Lato" w:hAnsi="Lato"/>
        </w:rPr>
        <w:t>Along with the regular admission application, every candidate will need to provide an English language proficiency test score (TOEFL, IELTS, Duolingo), former educational documents and undergo a personal interview. Full scholarship includes free tuition, free housing, visa and insurance coverage and a small weekly stipend.</w:t>
      </w:r>
    </w:p>
    <w:p w14:paraId="27F0AAC8" w14:textId="77777777" w:rsidR="00B72769" w:rsidRPr="00C220A8" w:rsidRDefault="00B72769" w:rsidP="008C2257">
      <w:pPr>
        <w:jc w:val="both"/>
      </w:pPr>
    </w:p>
    <w:sectPr w:rsidR="00B72769" w:rsidRPr="00C220A8" w:rsidSect="00C220A8">
      <w:type w:val="continuous"/>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A0E77"/>
    <w:multiLevelType w:val="hybridMultilevel"/>
    <w:tmpl w:val="46083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44513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0A8"/>
    <w:rsid w:val="00043709"/>
    <w:rsid w:val="008C2257"/>
    <w:rsid w:val="00B72769"/>
    <w:rsid w:val="00C220A8"/>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AD54"/>
  <w15:chartTrackingRefBased/>
  <w15:docId w15:val="{844630C2-9E48-4906-953C-24C6C407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0A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20A8"/>
    <w:rPr>
      <w:color w:val="0000FF" w:themeColor="hyperlink"/>
      <w:u w:val="single"/>
    </w:rPr>
  </w:style>
  <w:style w:type="paragraph" w:styleId="ListParagraph">
    <w:name w:val="List Paragraph"/>
    <w:basedOn w:val="Normal"/>
    <w:uiPriority w:val="34"/>
    <w:qFormat/>
    <w:rsid w:val="00C220A8"/>
    <w:pPr>
      <w:ind w:left="720"/>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youtube.com/watch?v=8hWNPwUZGrY&amp;t=3s"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youtube.com/watch?v=T_7Fo8qAAes" TargetMode="External" /><Relationship Id="rId5" Type="http://schemas.openxmlformats.org/officeDocument/2006/relationships/hyperlink" Target="https://www.lcc.lt/"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756</Words>
  <Characters>4315</Characters>
  <Application>Microsoft Office Word</Application>
  <DocSecurity>0</DocSecurity>
  <Lines>35</Lines>
  <Paragraphs>10</Paragraphs>
  <ScaleCrop>false</ScaleCrop>
  <Company>LCC International Univercity</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Aistė Motekaitienė</dc:creator>
  <cp:keywords/>
  <dc:description/>
  <cp:lastModifiedBy>Abdulrahman Sedeeq M.Ameen Alkateb</cp:lastModifiedBy>
  <cp:revision>2</cp:revision>
  <dcterms:created xsi:type="dcterms:W3CDTF">2023-03-02T09:33:00Z</dcterms:created>
  <dcterms:modified xsi:type="dcterms:W3CDTF">2023-03-02T09:33:00Z</dcterms:modified>
</cp:coreProperties>
</file>